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</w:rPr>
        <w:t>建信理财睿鑫固收类封闭式产品2022年第273期（深圳专享）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</w:rPr>
        <w:t>202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</w:rPr>
        <w:t>年第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9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</w:rPr>
        <w:t>次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</w:rPr>
        <w:t>投资收益分配公告JXRX00GS220301273</w:t>
      </w:r>
    </w:p>
    <w:p>
      <w:pPr>
        <w:widowControl/>
        <w:shd w:val="clear" w:color="auto" w:fill="FFFFFF"/>
        <w:ind w:firstLine="560" w:firstLineChars="200"/>
        <w:rPr>
          <w:rFonts w:ascii="彩虹粗仿宋" w:hAnsi="Verdana" w:eastAsia="彩虹粗仿宋" w:cs="宋体"/>
          <w:color w:val="535353"/>
          <w:kern w:val="0"/>
          <w:sz w:val="28"/>
          <w:szCs w:val="28"/>
          <w:highlight w:val="none"/>
        </w:rPr>
      </w:pPr>
    </w:p>
    <w:p>
      <w:pPr>
        <w:widowControl/>
        <w:rPr>
          <w:rFonts w:ascii="彩虹粗仿宋" w:hAnsi="Verdana" w:eastAsia="彩虹粗仿宋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Verdana" w:eastAsia="彩虹粗仿宋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尊敬的投资者：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彩虹粗仿宋" w:eastAsia="彩虹粗仿宋"/>
          <w:color w:val="000000"/>
          <w:sz w:val="28"/>
          <w:szCs w:val="24"/>
          <w:highlight w:val="none"/>
        </w:rPr>
        <w:t>建信理财睿鑫固收类封闭式产品2022年第273期（深圳专享）（产品编码：JXRX00GS220301273）将进行202</w:t>
      </w:r>
      <w:r>
        <w:rPr>
          <w:rFonts w:hint="eastAsia" w:ascii="彩虹粗仿宋" w:hAnsi="彩虹粗仿宋" w:eastAsia="彩虹粗仿宋"/>
          <w:color w:val="000000"/>
          <w:sz w:val="28"/>
          <w:szCs w:val="24"/>
          <w:highlight w:val="none"/>
          <w:lang w:val="en-US" w:eastAsia="zh-CN"/>
        </w:rPr>
        <w:t>4</w:t>
      </w:r>
      <w:r>
        <w:rPr>
          <w:rFonts w:hint="eastAsia" w:ascii="彩虹粗仿宋" w:hAnsi="彩虹粗仿宋" w:eastAsia="彩虹粗仿宋"/>
          <w:color w:val="000000"/>
          <w:sz w:val="28"/>
          <w:szCs w:val="24"/>
          <w:highlight w:val="none"/>
        </w:rPr>
        <w:t>年第</w:t>
      </w:r>
      <w:r>
        <w:rPr>
          <w:rFonts w:hint="eastAsia" w:ascii="彩虹粗仿宋" w:hAnsi="彩虹粗仿宋" w:eastAsia="彩虹粗仿宋"/>
          <w:color w:val="000000"/>
          <w:sz w:val="28"/>
          <w:szCs w:val="24"/>
          <w:highlight w:val="none"/>
          <w:lang w:val="en-US" w:eastAsia="zh-CN"/>
        </w:rPr>
        <w:t>9</w:t>
      </w:r>
      <w:r>
        <w:rPr>
          <w:rFonts w:hint="eastAsia" w:ascii="彩虹粗仿宋" w:hAnsi="彩虹粗仿宋" w:eastAsia="彩虹粗仿宋"/>
          <w:color w:val="000000"/>
          <w:sz w:val="28"/>
          <w:szCs w:val="24"/>
          <w:highlight w:val="none"/>
        </w:rPr>
        <w:t>次收益分配。根据本理财产品投资收益情况，</w:t>
      </w:r>
      <w:r>
        <w:rPr>
          <w:rFonts w:hint="eastAsia" w:ascii="彩虹粗仿宋" w:hAnsi="彩虹粗仿宋" w:eastAsia="彩虹粗仿宋" w:cs="彩虹粗仿宋"/>
          <w:sz w:val="30"/>
          <w:szCs w:val="30"/>
        </w:rPr>
        <w:t>每100份理财计划现金分配人民币0.10元，权益登记日为2024年9月23日，除权除息日为2024年9月23日，分红日为2024年9月25日</w:t>
      </w:r>
      <w:r>
        <w:rPr>
          <w:rFonts w:hint="eastAsia" w:ascii="彩虹粗仿宋" w:hAnsi="彩虹粗仿宋" w:eastAsia="彩虹粗仿宋"/>
          <w:color w:val="000000"/>
          <w:sz w:val="28"/>
          <w:szCs w:val="24"/>
          <w:highlight w:val="none"/>
        </w:rPr>
        <w:t>。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建信理财有限责任公司不负责代扣代缴客户购买本产品的所得税款。若相关法律法规、税收政策规定理财产品管理人应代扣代缴相关税款，建信理财有限责任公司有权依法履行代扣代缴义务。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本公告未提及事宜，按产品说明书和风险揭示书的约定执行。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特此公告。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建信理财有限责任公司</w:t>
      </w:r>
    </w:p>
    <w:p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</w:t>
      </w:r>
      <w:bookmarkStart w:id="0" w:name="_GoBack"/>
      <w:bookmarkEnd w:id="0"/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lMDEwZDZmNGQ0ZDExNTYzODA1NTAzMjNjMDk0ZWQifQ=="/>
  </w:docVars>
  <w:rsids>
    <w:rsidRoot w:val="00172A27"/>
    <w:rsid w:val="00065089"/>
    <w:rsid w:val="00066BD1"/>
    <w:rsid w:val="000777B1"/>
    <w:rsid w:val="00125158"/>
    <w:rsid w:val="00172A27"/>
    <w:rsid w:val="00186CCF"/>
    <w:rsid w:val="001A4E7A"/>
    <w:rsid w:val="00221214"/>
    <w:rsid w:val="0027353A"/>
    <w:rsid w:val="00311F5D"/>
    <w:rsid w:val="00343ACF"/>
    <w:rsid w:val="003C5CFF"/>
    <w:rsid w:val="00401D06"/>
    <w:rsid w:val="00485DEC"/>
    <w:rsid w:val="004B492C"/>
    <w:rsid w:val="005B4BB4"/>
    <w:rsid w:val="00622122"/>
    <w:rsid w:val="0063782D"/>
    <w:rsid w:val="006933D5"/>
    <w:rsid w:val="006D2ECA"/>
    <w:rsid w:val="00784392"/>
    <w:rsid w:val="007E6125"/>
    <w:rsid w:val="00847F92"/>
    <w:rsid w:val="008A6707"/>
    <w:rsid w:val="009A1878"/>
    <w:rsid w:val="009B46DC"/>
    <w:rsid w:val="00B56C15"/>
    <w:rsid w:val="00BB06C7"/>
    <w:rsid w:val="00BB1515"/>
    <w:rsid w:val="00BE376C"/>
    <w:rsid w:val="00BF6B1A"/>
    <w:rsid w:val="00C75773"/>
    <w:rsid w:val="00CD52ED"/>
    <w:rsid w:val="00CE3E3D"/>
    <w:rsid w:val="00DE5C03"/>
    <w:rsid w:val="00DF7D33"/>
    <w:rsid w:val="00E345B3"/>
    <w:rsid w:val="00E667C9"/>
    <w:rsid w:val="00E67830"/>
    <w:rsid w:val="00E7333C"/>
    <w:rsid w:val="00E75BF2"/>
    <w:rsid w:val="00E94A52"/>
    <w:rsid w:val="00F20289"/>
    <w:rsid w:val="00F5480E"/>
    <w:rsid w:val="00F6681D"/>
    <w:rsid w:val="00F70767"/>
    <w:rsid w:val="00F77532"/>
    <w:rsid w:val="00F8082F"/>
    <w:rsid w:val="00FB64EB"/>
    <w:rsid w:val="00FC08A9"/>
    <w:rsid w:val="08403C25"/>
    <w:rsid w:val="09E41FB1"/>
    <w:rsid w:val="0DC67B8C"/>
    <w:rsid w:val="0FCA16AE"/>
    <w:rsid w:val="11410298"/>
    <w:rsid w:val="131D0760"/>
    <w:rsid w:val="1AC26952"/>
    <w:rsid w:val="1FFE2DBE"/>
    <w:rsid w:val="22972F4B"/>
    <w:rsid w:val="25671B72"/>
    <w:rsid w:val="27636C11"/>
    <w:rsid w:val="27732506"/>
    <w:rsid w:val="2AB04FD8"/>
    <w:rsid w:val="2FA024F5"/>
    <w:rsid w:val="31493AA3"/>
    <w:rsid w:val="323179BC"/>
    <w:rsid w:val="34964462"/>
    <w:rsid w:val="3DCF3ED9"/>
    <w:rsid w:val="4123286A"/>
    <w:rsid w:val="41CB395B"/>
    <w:rsid w:val="46D92165"/>
    <w:rsid w:val="522F3EF6"/>
    <w:rsid w:val="576C6E3D"/>
    <w:rsid w:val="5F2A4012"/>
    <w:rsid w:val="68043EA3"/>
    <w:rsid w:val="68047787"/>
    <w:rsid w:val="693C6C34"/>
    <w:rsid w:val="6D71113A"/>
    <w:rsid w:val="704038D9"/>
    <w:rsid w:val="729B2FC9"/>
    <w:rsid w:val="764D7CE3"/>
    <w:rsid w:val="79EE1C12"/>
    <w:rsid w:val="7AD4239B"/>
    <w:rsid w:val="7AE7661B"/>
    <w:rsid w:val="7C7C343D"/>
    <w:rsid w:val="7FC4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2 字符"/>
    <w:basedOn w:val="11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4">
    <w:name w:val="con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日期 字符"/>
    <w:basedOn w:val="11"/>
    <w:link w:val="4"/>
    <w:semiHidden/>
    <w:qFormat/>
    <w:uiPriority w:val="99"/>
  </w:style>
  <w:style w:type="character" w:customStyle="1" w:styleId="16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361</Characters>
  <Lines>2</Lines>
  <Paragraphs>1</Paragraphs>
  <TotalTime>6</TotalTime>
  <ScaleCrop>false</ScaleCrop>
  <LinksUpToDate>false</LinksUpToDate>
  <CharactersWithSpaces>365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2021-05-25T09:22:00Z</dcterms:created>
  <dc:creator>jxlc</dc:creator>
  <cp:lastModifiedBy>jxlc</cp:lastModifiedBy>
  <dcterms:modified xsi:type="dcterms:W3CDTF">2024-09-19T09:17:41Z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232B2D4297C74812AA818DA06A9B450D</vt:lpwstr>
  </property>
</Properties>
</file>